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3E006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- </w:t>
      </w:r>
      <w:r w:rsidR="003F4E24" w:rsidRP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Čestné prohlášení o střetu zájmů</w:t>
      </w:r>
    </w:p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3003BB" w:rsidRDefault="008144DC" w:rsidP="00AA1B3F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</w:pPr>
            <w:r w:rsidRPr="003E0062">
              <w:rPr>
                <w:rFonts w:asciiTheme="minorHAnsi" w:hAnsiTheme="minorHAnsi" w:cs="Arial"/>
                <w:b/>
                <w:sz w:val="24"/>
                <w:szCs w:val="24"/>
              </w:rPr>
              <w:t>Název veřejné zakázky: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 „</w:t>
            </w:r>
            <w:r w:rsidR="003E0062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Poskytování servisních služeb pro informační systém QI </w:t>
            </w:r>
          </w:p>
          <w:p w:rsidR="008144DC" w:rsidRPr="003E0062" w:rsidRDefault="003E0062" w:rsidP="003003B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v NPK, a.s.</w:t>
            </w:r>
            <w:r w:rsidR="003003BB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- 2. kolo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97172D" w:rsidRDefault="00C511F5" w:rsidP="00AA1B3F">
      <w:pPr>
        <w:spacing w:after="0" w:line="240" w:lineRule="auto"/>
      </w:pPr>
      <w:r>
        <w:t xml:space="preserve">  </w:t>
      </w:r>
    </w:p>
    <w:p w:rsidR="0097172D" w:rsidRDefault="0097172D" w:rsidP="00AA1B3F">
      <w:pPr>
        <w:spacing w:after="0" w:line="240" w:lineRule="auto"/>
      </w:pP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3003BB" w:rsidRDefault="008144DC" w:rsidP="00AA1B3F">
      <w:pPr>
        <w:spacing w:after="0" w:line="240" w:lineRule="auto"/>
        <w:jc w:val="both"/>
        <w:rPr>
          <w:rFonts w:asciiTheme="minorHAnsi" w:hAnsiTheme="minorHAnsi" w:cs="Arial"/>
          <w:b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E0062" w:rsidRPr="003E0062">
        <w:rPr>
          <w:rFonts w:asciiTheme="minorHAnsi" w:hAnsiTheme="minorHAnsi" w:cs="Arial"/>
          <w:b/>
          <w:color w:val="000000"/>
        </w:rPr>
        <w:t xml:space="preserve">Poskytování servisních služeb pro informační systém QI </w:t>
      </w:r>
    </w:p>
    <w:p w:rsidR="0097172D" w:rsidRDefault="003E0062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3E0062">
        <w:rPr>
          <w:rFonts w:asciiTheme="minorHAnsi" w:hAnsiTheme="minorHAnsi" w:cs="Arial"/>
          <w:b/>
          <w:color w:val="000000"/>
        </w:rPr>
        <w:t>v NPK, a.</w:t>
      </w:r>
      <w:proofErr w:type="gramStart"/>
      <w:r w:rsidRPr="003E0062">
        <w:rPr>
          <w:rFonts w:asciiTheme="minorHAnsi" w:hAnsiTheme="minorHAnsi" w:cs="Arial"/>
          <w:b/>
          <w:color w:val="000000"/>
        </w:rPr>
        <w:t>s.</w:t>
      </w:r>
      <w:r w:rsidR="003003BB">
        <w:rPr>
          <w:rFonts w:asciiTheme="minorHAnsi" w:hAnsiTheme="minorHAnsi" w:cs="Arial"/>
          <w:b/>
          <w:color w:val="000000"/>
        </w:rPr>
        <w:t xml:space="preserve"> </w:t>
      </w:r>
      <w:proofErr w:type="gramEnd"/>
      <w:r w:rsidR="003003BB">
        <w:rPr>
          <w:rFonts w:asciiTheme="minorHAnsi" w:hAnsiTheme="minorHAnsi" w:cs="Arial"/>
          <w:b/>
          <w:color w:val="000000"/>
        </w:rPr>
        <w:t>-</w:t>
      </w:r>
      <w:bookmarkStart w:id="0" w:name="_GoBack"/>
      <w:bookmarkEnd w:id="0"/>
      <w:r w:rsidR="003003BB">
        <w:rPr>
          <w:rFonts w:asciiTheme="minorHAnsi" w:hAnsiTheme="minorHAnsi" w:cs="Arial"/>
          <w:b/>
          <w:color w:val="000000"/>
        </w:rPr>
        <w:t xml:space="preserve"> 2. kolo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="008144DC"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="008144DC"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="008144DC"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3E0062">
      <w:headerReference w:type="default" r:id="rId6"/>
      <w:footerReference w:type="default" r:id="rId7"/>
      <w:pgSz w:w="11906" w:h="16838"/>
      <w:pgMar w:top="1843" w:right="720" w:bottom="1418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432178008"/>
      <w:docPartObj>
        <w:docPartGallery w:val="Page Numbers (Bottom of Page)"/>
        <w:docPartUnique/>
      </w:docPartObj>
    </w:sdtPr>
    <w:sdtEndPr/>
    <w:sdtContent>
      <w:p w:rsidR="0097172D" w:rsidRPr="0097172D" w:rsidRDefault="0097172D" w:rsidP="003E0062">
        <w:pPr>
          <w:pStyle w:val="Zpat"/>
          <w:jc w:val="center"/>
          <w:rPr>
            <w:sz w:val="18"/>
            <w:szCs w:val="18"/>
          </w:rPr>
        </w:pPr>
        <w:r>
          <w:rPr>
            <w:rFonts w:cs="Arial"/>
            <w:b/>
            <w:sz w:val="18"/>
            <w:szCs w:val="18"/>
          </w:rPr>
          <w:t xml:space="preserve"> </w:t>
        </w:r>
        <w:r w:rsidRPr="0097172D">
          <w:rPr>
            <w:rFonts w:cs="Arial"/>
            <w:sz w:val="18"/>
            <w:szCs w:val="18"/>
          </w:rPr>
          <w:t xml:space="preserve">Stránka </w:t>
        </w:r>
        <w:r w:rsidRPr="0097172D">
          <w:rPr>
            <w:rFonts w:cs="Arial"/>
            <w:b/>
            <w:sz w:val="18"/>
            <w:szCs w:val="18"/>
          </w:rPr>
          <w:fldChar w:fldCharType="begin"/>
        </w:r>
        <w:r w:rsidRPr="0097172D">
          <w:rPr>
            <w:rFonts w:cs="Arial"/>
            <w:b/>
            <w:sz w:val="18"/>
            <w:szCs w:val="18"/>
          </w:rPr>
          <w:instrText>PAGE   \* MERGEFORMAT</w:instrText>
        </w:r>
        <w:r w:rsidRPr="0097172D">
          <w:rPr>
            <w:rFonts w:cs="Arial"/>
            <w:b/>
            <w:sz w:val="18"/>
            <w:szCs w:val="18"/>
          </w:rPr>
          <w:fldChar w:fldCharType="separate"/>
        </w:r>
        <w:r w:rsidR="003003BB">
          <w:rPr>
            <w:rFonts w:cs="Arial"/>
            <w:b/>
            <w:noProof/>
            <w:sz w:val="18"/>
            <w:szCs w:val="18"/>
          </w:rPr>
          <w:t>2</w:t>
        </w:r>
        <w:r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3E0062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B079318" wp14:editId="7CA2E2C5">
          <wp:simplePos x="0" y="0"/>
          <wp:positionH relativeFrom="margin">
            <wp:posOffset>4143375</wp:posOffset>
          </wp:positionH>
          <wp:positionV relativeFrom="paragraph">
            <wp:posOffset>104775</wp:posOffset>
          </wp:positionV>
          <wp:extent cx="2152015" cy="575945"/>
          <wp:effectExtent l="0" t="0" r="635" b="0"/>
          <wp:wrapNone/>
          <wp:docPr id="110" name="Obrázek 11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F3C47"/>
    <w:rsid w:val="003003BB"/>
    <w:rsid w:val="00315E27"/>
    <w:rsid w:val="003E0062"/>
    <w:rsid w:val="003F4E24"/>
    <w:rsid w:val="004501F7"/>
    <w:rsid w:val="005961CD"/>
    <w:rsid w:val="00680677"/>
    <w:rsid w:val="00715CA3"/>
    <w:rsid w:val="00751260"/>
    <w:rsid w:val="007A2628"/>
    <w:rsid w:val="008144DC"/>
    <w:rsid w:val="008713E2"/>
    <w:rsid w:val="008B48EB"/>
    <w:rsid w:val="0097172D"/>
    <w:rsid w:val="00AA1B3F"/>
    <w:rsid w:val="00AB04D0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27</cp:revision>
  <dcterms:created xsi:type="dcterms:W3CDTF">2019-04-15T08:34:00Z</dcterms:created>
  <dcterms:modified xsi:type="dcterms:W3CDTF">2020-02-05T07:42:00Z</dcterms:modified>
</cp:coreProperties>
</file>